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31C94" w14:textId="77777777" w:rsidR="006B2608" w:rsidRDefault="006B2608" w:rsidP="00807B67">
      <w:pPr>
        <w:spacing w:after="0"/>
        <w:jc w:val="center"/>
        <w:rPr>
          <w:rFonts w:ascii="Work Sans" w:hAnsi="Work Sans"/>
          <w:b/>
          <w:bCs/>
          <w:sz w:val="28"/>
          <w:szCs w:val="28"/>
        </w:rPr>
      </w:pPr>
    </w:p>
    <w:p w14:paraId="1AB088B2" w14:textId="77777777" w:rsidR="006B2608" w:rsidRDefault="006B2608" w:rsidP="00807B67">
      <w:pPr>
        <w:spacing w:after="0"/>
        <w:jc w:val="center"/>
        <w:rPr>
          <w:rFonts w:ascii="Work Sans" w:hAnsi="Work Sans"/>
          <w:b/>
          <w:bCs/>
          <w:sz w:val="28"/>
          <w:szCs w:val="28"/>
        </w:rPr>
      </w:pPr>
    </w:p>
    <w:p w14:paraId="38472B31" w14:textId="096C4C1C" w:rsidR="00807B67" w:rsidRDefault="00E24A80" w:rsidP="00807B67">
      <w:pPr>
        <w:spacing w:after="0"/>
        <w:jc w:val="center"/>
        <w:rPr>
          <w:rFonts w:ascii="Work Sans" w:hAnsi="Work Sans"/>
          <w:b/>
          <w:bCs/>
          <w:sz w:val="28"/>
          <w:szCs w:val="28"/>
        </w:rPr>
      </w:pPr>
      <w:r w:rsidRPr="00807B67">
        <w:rPr>
          <w:rFonts w:ascii="Work Sans" w:hAnsi="Work Sans"/>
          <w:b/>
          <w:bCs/>
          <w:sz w:val="28"/>
          <w:szCs w:val="28"/>
        </w:rPr>
        <w:t xml:space="preserve">ALCANTARA A LINEAPELLE CON </w:t>
      </w:r>
      <w:r w:rsidR="00807B67">
        <w:rPr>
          <w:rFonts w:ascii="Work Sans" w:hAnsi="Work Sans"/>
          <w:b/>
          <w:bCs/>
          <w:sz w:val="28"/>
          <w:szCs w:val="28"/>
        </w:rPr>
        <w:t>“</w:t>
      </w:r>
      <w:r w:rsidRPr="00807B67">
        <w:rPr>
          <w:rFonts w:ascii="Work Sans" w:hAnsi="Work Sans"/>
          <w:b/>
          <w:bCs/>
          <w:sz w:val="28"/>
          <w:szCs w:val="28"/>
        </w:rPr>
        <w:t>THE DESIGN JOURNEY</w:t>
      </w:r>
      <w:r w:rsidR="00807B67">
        <w:rPr>
          <w:rFonts w:ascii="Work Sans" w:hAnsi="Work Sans"/>
          <w:b/>
          <w:bCs/>
          <w:sz w:val="28"/>
          <w:szCs w:val="28"/>
        </w:rPr>
        <w:t>”</w:t>
      </w:r>
      <w:r w:rsidRPr="00807B67">
        <w:rPr>
          <w:rFonts w:ascii="Work Sans" w:hAnsi="Work Sans"/>
          <w:b/>
          <w:bCs/>
          <w:sz w:val="28"/>
          <w:szCs w:val="28"/>
        </w:rPr>
        <w:t xml:space="preserve">: </w:t>
      </w:r>
    </w:p>
    <w:p w14:paraId="5B432972" w14:textId="75617EB7" w:rsidR="00E24A80" w:rsidRDefault="00E24A80" w:rsidP="00807B67">
      <w:pPr>
        <w:spacing w:after="0"/>
        <w:jc w:val="center"/>
        <w:rPr>
          <w:rFonts w:ascii="Work Sans" w:hAnsi="Work Sans"/>
          <w:b/>
          <w:bCs/>
          <w:sz w:val="28"/>
          <w:szCs w:val="28"/>
        </w:rPr>
      </w:pPr>
      <w:r w:rsidRPr="00807B67">
        <w:rPr>
          <w:rFonts w:ascii="Work Sans" w:hAnsi="Work Sans"/>
          <w:b/>
          <w:bCs/>
          <w:sz w:val="28"/>
          <w:szCs w:val="28"/>
        </w:rPr>
        <w:t>TRA RICERCA E NUOVI AMBITI APPLICATIVI</w:t>
      </w:r>
    </w:p>
    <w:p w14:paraId="10D6C7EF" w14:textId="77777777" w:rsidR="006B2608" w:rsidRPr="00807B67" w:rsidRDefault="006B2608" w:rsidP="002673DB">
      <w:pPr>
        <w:spacing w:after="0"/>
        <w:rPr>
          <w:rFonts w:ascii="Work Sans" w:hAnsi="Work Sans"/>
          <w:b/>
          <w:bCs/>
          <w:sz w:val="28"/>
          <w:szCs w:val="28"/>
        </w:rPr>
      </w:pPr>
    </w:p>
    <w:p w14:paraId="1AA4A754" w14:textId="104A44A2" w:rsidR="00CA116D" w:rsidRDefault="006B2608" w:rsidP="00843D20">
      <w:pPr>
        <w:rPr>
          <w:rFonts w:ascii="Work Sans" w:hAnsi="Work Sans"/>
        </w:rPr>
      </w:pPr>
      <w:r w:rsidRPr="002673DB">
        <w:rPr>
          <w:rFonts w:ascii="Work Sans" w:hAnsi="Work Sans"/>
          <w:i/>
          <w:iCs/>
        </w:rPr>
        <w:t>Milano, 15 settembre</w:t>
      </w:r>
      <w:r w:rsidR="001D5461">
        <w:rPr>
          <w:rFonts w:ascii="Work Sans" w:hAnsi="Work Sans"/>
          <w:i/>
          <w:iCs/>
        </w:rPr>
        <w:t xml:space="preserve"> </w:t>
      </w:r>
      <w:r w:rsidRPr="002673DB">
        <w:rPr>
          <w:rFonts w:ascii="Work Sans" w:hAnsi="Work Sans"/>
          <w:i/>
          <w:iCs/>
        </w:rPr>
        <w:t>2026</w:t>
      </w:r>
      <w:r>
        <w:rPr>
          <w:rFonts w:ascii="Work Sans" w:hAnsi="Work Sans"/>
        </w:rPr>
        <w:t xml:space="preserve"> - </w:t>
      </w:r>
      <w:r w:rsidR="00CA116D" w:rsidRPr="00CA116D">
        <w:rPr>
          <w:rFonts w:ascii="Work Sans" w:hAnsi="Work Sans"/>
        </w:rPr>
        <w:t>A</w:t>
      </w:r>
      <w:r w:rsidR="00807B67">
        <w:rPr>
          <w:rFonts w:ascii="Work Sans" w:hAnsi="Work Sans"/>
        </w:rPr>
        <w:t>nche quest’anno A</w:t>
      </w:r>
      <w:r w:rsidR="00CA116D" w:rsidRPr="00CA116D">
        <w:rPr>
          <w:rFonts w:ascii="Work Sans" w:hAnsi="Work Sans"/>
        </w:rPr>
        <w:t xml:space="preserve">lcantara </w:t>
      </w:r>
      <w:r>
        <w:rPr>
          <w:rFonts w:ascii="Work Sans" w:hAnsi="Work Sans"/>
        </w:rPr>
        <w:t>conferma</w:t>
      </w:r>
      <w:r w:rsidR="00CA116D" w:rsidRPr="00CA116D">
        <w:rPr>
          <w:rFonts w:ascii="Work Sans" w:hAnsi="Work Sans"/>
        </w:rPr>
        <w:t xml:space="preserve"> la propria presenza a </w:t>
      </w:r>
      <w:proofErr w:type="spellStart"/>
      <w:r w:rsidR="00CA116D" w:rsidRPr="00CA116D">
        <w:rPr>
          <w:rFonts w:ascii="Work Sans" w:hAnsi="Work Sans"/>
        </w:rPr>
        <w:t>Lineapelle</w:t>
      </w:r>
      <w:proofErr w:type="spellEnd"/>
      <w:r w:rsidR="00CA116D" w:rsidRPr="00CA116D">
        <w:rPr>
          <w:rFonts w:ascii="Work Sans" w:hAnsi="Work Sans"/>
        </w:rPr>
        <w:t>, la principale rassegna internazionale dedicata ad accessori, componenti e materiali per i settori moda e design</w:t>
      </w:r>
      <w:r>
        <w:rPr>
          <w:rFonts w:ascii="Work Sans" w:hAnsi="Work Sans"/>
        </w:rPr>
        <w:t>, con uno</w:t>
      </w:r>
      <w:r w:rsidR="00CA116D" w:rsidRPr="00CA116D">
        <w:rPr>
          <w:rFonts w:ascii="Work Sans" w:hAnsi="Work Sans"/>
        </w:rPr>
        <w:t xml:space="preserve"> stand </w:t>
      </w:r>
      <w:r>
        <w:rPr>
          <w:rFonts w:ascii="Work Sans" w:hAnsi="Work Sans"/>
        </w:rPr>
        <w:t xml:space="preserve">rinnovato ed </w:t>
      </w:r>
      <w:r w:rsidR="00CA116D" w:rsidRPr="00CA116D">
        <w:rPr>
          <w:rFonts w:ascii="Work Sans" w:hAnsi="Work Sans"/>
        </w:rPr>
        <w:t xml:space="preserve">un nuovo concept: </w:t>
      </w:r>
      <w:r w:rsidR="00CA116D" w:rsidRPr="00CA116D">
        <w:rPr>
          <w:rFonts w:ascii="Work Sans" w:hAnsi="Work Sans"/>
          <w:b/>
          <w:bCs/>
        </w:rPr>
        <w:t xml:space="preserve">The Design Journey. </w:t>
      </w:r>
      <w:r w:rsidR="00B0044B" w:rsidRPr="00B0044B">
        <w:rPr>
          <w:rFonts w:ascii="Work Sans" w:hAnsi="Work Sans"/>
        </w:rPr>
        <w:t>Un vero e proprio viaggio nel design</w:t>
      </w:r>
      <w:r w:rsidR="00B0044B">
        <w:rPr>
          <w:rFonts w:ascii="Work Sans" w:hAnsi="Work Sans"/>
        </w:rPr>
        <w:t xml:space="preserve"> </w:t>
      </w:r>
      <w:r w:rsidR="00B0044B" w:rsidRPr="00B0044B">
        <w:rPr>
          <w:rFonts w:ascii="Work Sans" w:hAnsi="Work Sans"/>
        </w:rPr>
        <w:t>che racconta a 360° il percorso creativo e progettuale di Alcantara e il lavoro del</w:t>
      </w:r>
      <w:r w:rsidR="001B3A78">
        <w:rPr>
          <w:rFonts w:ascii="Work Sans" w:hAnsi="Work Sans"/>
        </w:rPr>
        <w:t xml:space="preserve"> suo</w:t>
      </w:r>
      <w:r w:rsidR="00B0044B" w:rsidRPr="00B0044B">
        <w:rPr>
          <w:rFonts w:ascii="Work Sans" w:hAnsi="Work Sans"/>
        </w:rPr>
        <w:t xml:space="preserve"> Design Team, attraverso un’esplorazione che parte dal colore e dalle sue combinazioni, passa attraverso la sperimentazione di lavorazioni e tecnologie e arriva alle diverse possibilità di applicazione del materiale. Un percorso di ricerca che </w:t>
      </w:r>
      <w:r w:rsidR="00B0044B">
        <w:rPr>
          <w:rFonts w:ascii="Work Sans" w:hAnsi="Work Sans"/>
        </w:rPr>
        <w:t>evidenzia</w:t>
      </w:r>
      <w:r w:rsidR="00B0044B" w:rsidRPr="00B0044B">
        <w:rPr>
          <w:rFonts w:ascii="Work Sans" w:hAnsi="Work Sans"/>
        </w:rPr>
        <w:t xml:space="preserve"> la capacità di </w:t>
      </w:r>
      <w:r w:rsidR="00B0044B">
        <w:rPr>
          <w:rFonts w:ascii="Work Sans" w:hAnsi="Work Sans"/>
        </w:rPr>
        <w:t xml:space="preserve">Alcantara di </w:t>
      </w:r>
      <w:r w:rsidR="00B0044B" w:rsidRPr="00B0044B">
        <w:rPr>
          <w:rFonts w:ascii="Work Sans" w:hAnsi="Work Sans"/>
        </w:rPr>
        <w:t>interpretare le tendenze e trasformarle in nuove possibilità</w:t>
      </w:r>
      <w:r w:rsidR="00B0044B">
        <w:rPr>
          <w:rFonts w:ascii="Work Sans" w:hAnsi="Work Sans"/>
        </w:rPr>
        <w:t xml:space="preserve"> creative</w:t>
      </w:r>
      <w:r w:rsidR="00B0044B" w:rsidRPr="00B0044B">
        <w:rPr>
          <w:rFonts w:ascii="Work Sans" w:hAnsi="Work Sans"/>
        </w:rPr>
        <w:t>, valorizzandone la versatilità nei diversi ambiti applicativi.</w:t>
      </w:r>
    </w:p>
    <w:p w14:paraId="66CF21E4" w14:textId="3FA66264" w:rsidR="00337C3D" w:rsidRDefault="00CA116D" w:rsidP="00653FF1">
      <w:pPr>
        <w:rPr>
          <w:rFonts w:ascii="Work Sans" w:hAnsi="Work Sans"/>
        </w:rPr>
      </w:pPr>
      <w:r w:rsidRPr="00CA116D">
        <w:rPr>
          <w:rFonts w:ascii="Work Sans" w:hAnsi="Work Sans"/>
        </w:rPr>
        <w:t xml:space="preserve">All’interno dello stand, i visitatori potranno scoprire e toccare con mano la proposta </w:t>
      </w:r>
      <w:r w:rsidR="001C459B">
        <w:rPr>
          <w:rFonts w:ascii="Work Sans" w:hAnsi="Work Sans"/>
        </w:rPr>
        <w:t xml:space="preserve">di </w:t>
      </w:r>
      <w:r w:rsidR="00807B67">
        <w:rPr>
          <w:rFonts w:ascii="Work Sans" w:hAnsi="Work Sans"/>
        </w:rPr>
        <w:t>Alcantara</w:t>
      </w:r>
      <w:r w:rsidR="001C459B">
        <w:rPr>
          <w:rFonts w:ascii="Work Sans" w:hAnsi="Work Sans"/>
        </w:rPr>
        <w:t xml:space="preserve"> per la prossima</w:t>
      </w:r>
      <w:r w:rsidR="00807B67">
        <w:rPr>
          <w:rFonts w:ascii="Work Sans" w:hAnsi="Work Sans"/>
        </w:rPr>
        <w:t xml:space="preserve"> </w:t>
      </w:r>
      <w:r w:rsidRPr="00CA116D">
        <w:rPr>
          <w:rFonts w:ascii="Work Sans" w:hAnsi="Work Sans"/>
          <w:b/>
          <w:bCs/>
        </w:rPr>
        <w:t>Fall/Winter 27-28</w:t>
      </w:r>
      <w:r w:rsidR="00662D08">
        <w:rPr>
          <w:rFonts w:ascii="Work Sans" w:hAnsi="Work Sans"/>
        </w:rPr>
        <w:t xml:space="preserve">: </w:t>
      </w:r>
      <w:r w:rsidR="00662D08" w:rsidRPr="00662D08">
        <w:rPr>
          <w:rFonts w:ascii="Work Sans" w:hAnsi="Work Sans"/>
        </w:rPr>
        <w:t>una selezione di texture provenienti dall’archivio</w:t>
      </w:r>
      <w:r w:rsidR="00662D08">
        <w:rPr>
          <w:rFonts w:ascii="Work Sans" w:hAnsi="Work Sans"/>
        </w:rPr>
        <w:t xml:space="preserve"> creativo</w:t>
      </w:r>
      <w:r w:rsidR="00662D08" w:rsidRPr="00662D08">
        <w:rPr>
          <w:rFonts w:ascii="Work Sans" w:hAnsi="Work Sans"/>
        </w:rPr>
        <w:t xml:space="preserve"> </w:t>
      </w:r>
      <w:r w:rsidR="006B2608">
        <w:rPr>
          <w:rFonts w:ascii="Work Sans" w:hAnsi="Work Sans"/>
        </w:rPr>
        <w:t xml:space="preserve">del </w:t>
      </w:r>
      <w:proofErr w:type="gramStart"/>
      <w:r w:rsidR="006B2608">
        <w:rPr>
          <w:rFonts w:ascii="Work Sans" w:hAnsi="Work Sans"/>
        </w:rPr>
        <w:t>brand</w:t>
      </w:r>
      <w:proofErr w:type="gramEnd"/>
      <w:r w:rsidR="006B2608">
        <w:rPr>
          <w:rFonts w:ascii="Work Sans" w:hAnsi="Work Sans"/>
        </w:rPr>
        <w:t xml:space="preserve"> e </w:t>
      </w:r>
      <w:r w:rsidR="00662D08" w:rsidRPr="00662D08">
        <w:rPr>
          <w:rFonts w:ascii="Work Sans" w:hAnsi="Work Sans"/>
        </w:rPr>
        <w:t xml:space="preserve">curata dal Design Team </w:t>
      </w:r>
      <w:r w:rsidR="006B2608">
        <w:rPr>
          <w:rFonts w:ascii="Work Sans" w:hAnsi="Work Sans"/>
        </w:rPr>
        <w:t>secondo</w:t>
      </w:r>
      <w:r w:rsidR="00807B67">
        <w:rPr>
          <w:rFonts w:ascii="Work Sans" w:hAnsi="Work Sans"/>
        </w:rPr>
        <w:t xml:space="preserve"> le </w:t>
      </w:r>
      <w:r w:rsidR="00662D08" w:rsidRPr="00662D08">
        <w:rPr>
          <w:rFonts w:ascii="Work Sans" w:hAnsi="Work Sans"/>
        </w:rPr>
        <w:t>principali tendenze della stagione.</w:t>
      </w:r>
      <w:r w:rsidR="00662D08">
        <w:rPr>
          <w:rFonts w:ascii="Work Sans" w:hAnsi="Work Sans"/>
        </w:rPr>
        <w:t xml:space="preserve"> </w:t>
      </w:r>
      <w:r w:rsidR="00102C26">
        <w:rPr>
          <w:rFonts w:ascii="Work Sans" w:hAnsi="Work Sans"/>
        </w:rPr>
        <w:t>La palette</w:t>
      </w:r>
      <w:r w:rsidR="00841899" w:rsidRPr="00841899">
        <w:rPr>
          <w:rFonts w:ascii="Work Sans" w:hAnsi="Work Sans"/>
        </w:rPr>
        <w:t xml:space="preserve"> </w:t>
      </w:r>
      <w:r w:rsidR="00662D08">
        <w:rPr>
          <w:rFonts w:ascii="Work Sans" w:hAnsi="Work Sans"/>
        </w:rPr>
        <w:t xml:space="preserve">scelta </w:t>
      </w:r>
      <w:r w:rsidR="00841899" w:rsidRPr="00841899">
        <w:rPr>
          <w:rFonts w:ascii="Work Sans" w:hAnsi="Work Sans"/>
        </w:rPr>
        <w:t xml:space="preserve">spazia da </w:t>
      </w:r>
      <w:r w:rsidR="00662D08" w:rsidRPr="00841899">
        <w:rPr>
          <w:rFonts w:ascii="Work Sans" w:hAnsi="Work Sans"/>
        </w:rPr>
        <w:t xml:space="preserve">tonalità chiare e delicate, </w:t>
      </w:r>
      <w:r w:rsidR="00662D08" w:rsidRPr="004D3AC3">
        <w:rPr>
          <w:rFonts w:ascii="Work Sans" w:hAnsi="Work Sans"/>
        </w:rPr>
        <w:t>come azzurro</w:t>
      </w:r>
      <w:r w:rsidR="004D3AC3">
        <w:rPr>
          <w:rFonts w:ascii="Work Sans" w:hAnsi="Work Sans"/>
        </w:rPr>
        <w:t>,</w:t>
      </w:r>
      <w:r w:rsidR="00662D08" w:rsidRPr="004D3AC3">
        <w:rPr>
          <w:rFonts w:ascii="Work Sans" w:hAnsi="Work Sans"/>
        </w:rPr>
        <w:t xml:space="preserve"> bianco e nude</w:t>
      </w:r>
      <w:r w:rsidR="00662D08" w:rsidRPr="00841899">
        <w:rPr>
          <w:rFonts w:ascii="Work Sans" w:hAnsi="Work Sans"/>
        </w:rPr>
        <w:t>, a</w:t>
      </w:r>
      <w:r w:rsidR="00662D08" w:rsidRPr="004D3AC3">
        <w:rPr>
          <w:rFonts w:ascii="Work Sans" w:hAnsi="Work Sans"/>
        </w:rPr>
        <w:t xml:space="preserve"> nuance più profonde e </w:t>
      </w:r>
      <w:r w:rsidR="006B2608" w:rsidRPr="004D3AC3">
        <w:rPr>
          <w:rFonts w:ascii="Work Sans" w:hAnsi="Work Sans"/>
        </w:rPr>
        <w:t>vibranti,</w:t>
      </w:r>
      <w:r w:rsidR="00662D08" w:rsidRPr="004D3AC3">
        <w:rPr>
          <w:rFonts w:ascii="Work Sans" w:hAnsi="Work Sans"/>
        </w:rPr>
        <w:t xml:space="preserve"> tra cui il rosa Sakura e il bordeaux,</w:t>
      </w:r>
      <w:r w:rsidR="00662D08" w:rsidRPr="00841899">
        <w:rPr>
          <w:rFonts w:ascii="Work Sans" w:hAnsi="Work Sans"/>
        </w:rPr>
        <w:t xml:space="preserve"> </w:t>
      </w:r>
      <w:r w:rsidR="00841899" w:rsidRPr="00841899">
        <w:rPr>
          <w:rFonts w:ascii="Work Sans" w:hAnsi="Work Sans"/>
        </w:rPr>
        <w:t>fino a colori dinamici e</w:t>
      </w:r>
      <w:r w:rsidR="004D3AC3">
        <w:rPr>
          <w:rFonts w:ascii="Work Sans" w:hAnsi="Work Sans"/>
        </w:rPr>
        <w:t>d energetici</w:t>
      </w:r>
      <w:r w:rsidR="00841899" w:rsidRPr="00841899">
        <w:rPr>
          <w:rFonts w:ascii="Work Sans" w:hAnsi="Work Sans"/>
        </w:rPr>
        <w:t xml:space="preserve"> che donano alla stagione una nota luminosa e contemporanea. </w:t>
      </w:r>
      <w:r w:rsidR="00102C26">
        <w:rPr>
          <w:rFonts w:ascii="Work Sans" w:hAnsi="Work Sans"/>
        </w:rPr>
        <w:t xml:space="preserve">La </w:t>
      </w:r>
      <w:r w:rsidR="006B2608">
        <w:rPr>
          <w:rFonts w:ascii="Work Sans" w:hAnsi="Work Sans"/>
        </w:rPr>
        <w:t>proposta</w:t>
      </w:r>
      <w:r w:rsidR="00102C26">
        <w:rPr>
          <w:rFonts w:ascii="Work Sans" w:hAnsi="Work Sans"/>
        </w:rPr>
        <w:t xml:space="preserve"> è inoltre caratterizzata da</w:t>
      </w:r>
      <w:r w:rsidR="007F0171" w:rsidRPr="007F0171">
        <w:rPr>
          <w:rFonts w:ascii="Work Sans" w:hAnsi="Work Sans"/>
        </w:rPr>
        <w:t xml:space="preserve"> lavorazioni e tecnologie frutto della sperimentazione creativa di Alcantara</w:t>
      </w:r>
      <w:r w:rsidR="00102C26">
        <w:rPr>
          <w:rFonts w:ascii="Work Sans" w:hAnsi="Work Sans"/>
        </w:rPr>
        <w:t>,</w:t>
      </w:r>
      <w:r w:rsidR="008B47B8">
        <w:rPr>
          <w:rFonts w:ascii="Work Sans" w:hAnsi="Work Sans"/>
        </w:rPr>
        <w:t xml:space="preserve"> come </w:t>
      </w:r>
      <w:r w:rsidR="007F0171" w:rsidRPr="007F0171">
        <w:rPr>
          <w:rFonts w:ascii="Work Sans" w:hAnsi="Work Sans"/>
        </w:rPr>
        <w:t>stampe digitali</w:t>
      </w:r>
      <w:r w:rsidR="008B47B8">
        <w:rPr>
          <w:rFonts w:ascii="Work Sans" w:hAnsi="Work Sans"/>
        </w:rPr>
        <w:t xml:space="preserve">, </w:t>
      </w:r>
      <w:r w:rsidR="007F0171" w:rsidRPr="007F0171">
        <w:rPr>
          <w:rFonts w:ascii="Work Sans" w:hAnsi="Work Sans"/>
        </w:rPr>
        <w:t>ricami,</w:t>
      </w:r>
      <w:r w:rsidR="008B47B8">
        <w:rPr>
          <w:rFonts w:ascii="Work Sans" w:hAnsi="Work Sans"/>
        </w:rPr>
        <w:t xml:space="preserve"> </w:t>
      </w:r>
      <w:r w:rsidR="007F0171" w:rsidRPr="007F0171">
        <w:rPr>
          <w:rFonts w:ascii="Work Sans" w:hAnsi="Work Sans"/>
        </w:rPr>
        <w:t xml:space="preserve">goffrature </w:t>
      </w:r>
      <w:r w:rsidR="008B47B8">
        <w:rPr>
          <w:rFonts w:ascii="Work Sans" w:hAnsi="Work Sans"/>
        </w:rPr>
        <w:t xml:space="preserve">e </w:t>
      </w:r>
      <w:proofErr w:type="spellStart"/>
      <w:r w:rsidR="007F0171" w:rsidRPr="007F0171">
        <w:rPr>
          <w:rFonts w:ascii="Work Sans" w:hAnsi="Work Sans"/>
        </w:rPr>
        <w:t>laserature</w:t>
      </w:r>
      <w:proofErr w:type="spellEnd"/>
      <w:r w:rsidR="007F0171" w:rsidRPr="007F0171">
        <w:rPr>
          <w:rFonts w:ascii="Work Sans" w:hAnsi="Work Sans"/>
        </w:rPr>
        <w:t>, insieme a effetti metallici e superfici brillanti che aggiungono profondità e carattere.</w:t>
      </w:r>
    </w:p>
    <w:p w14:paraId="3E1BCDB7" w14:textId="0892F951" w:rsidR="00653FF1" w:rsidRDefault="00807B67" w:rsidP="00653FF1">
      <w:pPr>
        <w:rPr>
          <w:rFonts w:ascii="Work Sans" w:hAnsi="Work Sans"/>
        </w:rPr>
      </w:pPr>
      <w:r w:rsidRPr="00807B67">
        <w:rPr>
          <w:rFonts w:ascii="Work Sans" w:hAnsi="Work Sans"/>
        </w:rPr>
        <w:t xml:space="preserve">Tra le novità di questa edizione di </w:t>
      </w:r>
      <w:proofErr w:type="spellStart"/>
      <w:r w:rsidRPr="00807B67">
        <w:rPr>
          <w:rFonts w:ascii="Work Sans" w:hAnsi="Work Sans"/>
        </w:rPr>
        <w:t>Lineapelle</w:t>
      </w:r>
      <w:proofErr w:type="spellEnd"/>
      <w:r w:rsidRPr="00807B67">
        <w:rPr>
          <w:rFonts w:ascii="Work Sans" w:hAnsi="Work Sans"/>
        </w:rPr>
        <w:t xml:space="preserve">, Alcantara presenta </w:t>
      </w:r>
      <w:r w:rsidR="00FB71DA">
        <w:rPr>
          <w:rFonts w:ascii="Work Sans" w:hAnsi="Work Sans"/>
        </w:rPr>
        <w:t>una proposta</w:t>
      </w:r>
      <w:r w:rsidR="00FB71DA" w:rsidRPr="00807B67">
        <w:rPr>
          <w:rFonts w:ascii="Work Sans" w:hAnsi="Work Sans"/>
        </w:rPr>
        <w:t xml:space="preserve"> </w:t>
      </w:r>
      <w:r w:rsidRPr="00807B67">
        <w:rPr>
          <w:rFonts w:ascii="Work Sans" w:hAnsi="Work Sans"/>
        </w:rPr>
        <w:t xml:space="preserve">dedicata al </w:t>
      </w:r>
      <w:r w:rsidRPr="00807B67">
        <w:rPr>
          <w:rFonts w:ascii="Work Sans" w:hAnsi="Work Sans"/>
          <w:b/>
          <w:bCs/>
        </w:rPr>
        <w:t xml:space="preserve">mondo </w:t>
      </w:r>
      <w:r w:rsidRPr="00807B67">
        <w:rPr>
          <w:rFonts w:ascii="Work Sans" w:hAnsi="Work Sans"/>
          <w:b/>
          <w:bCs/>
          <w:i/>
          <w:iCs/>
        </w:rPr>
        <w:t>pet</w:t>
      </w:r>
      <w:r w:rsidRPr="00807B67">
        <w:rPr>
          <w:rFonts w:ascii="Work Sans" w:hAnsi="Work Sans"/>
          <w:b/>
          <w:bCs/>
        </w:rPr>
        <w:t>,</w:t>
      </w:r>
      <w:r w:rsidRPr="00807B67">
        <w:rPr>
          <w:rFonts w:ascii="Work Sans" w:hAnsi="Work Sans"/>
        </w:rPr>
        <w:t xml:space="preserve"> </w:t>
      </w:r>
      <w:r w:rsidR="00FB71DA">
        <w:rPr>
          <w:rFonts w:ascii="Work Sans" w:hAnsi="Work Sans"/>
        </w:rPr>
        <w:t>segnando per l’Azienda l’ingresso in un nuovo segmento di business</w:t>
      </w:r>
      <w:r w:rsidR="00B0044B">
        <w:rPr>
          <w:rFonts w:ascii="Work Sans" w:hAnsi="Work Sans"/>
        </w:rPr>
        <w:t>.</w:t>
      </w:r>
      <w:r w:rsidR="00FB71DA">
        <w:rPr>
          <w:rFonts w:ascii="Work Sans" w:hAnsi="Work Sans"/>
        </w:rPr>
        <w:t xml:space="preserve"> </w:t>
      </w:r>
      <w:r w:rsidR="00FB71DA" w:rsidRPr="00FB71DA">
        <w:rPr>
          <w:rFonts w:ascii="Work Sans" w:hAnsi="Work Sans"/>
        </w:rPr>
        <w:t xml:space="preserve">Un’evoluzione coerente con il percorso di innovazione che da sempre caratterizza </w:t>
      </w:r>
      <w:r w:rsidR="0097710B">
        <w:rPr>
          <w:rFonts w:ascii="Work Sans" w:hAnsi="Work Sans"/>
        </w:rPr>
        <w:t>l’Azienda</w:t>
      </w:r>
      <w:r w:rsidR="00FB71DA" w:rsidRPr="00FB71DA">
        <w:rPr>
          <w:rFonts w:ascii="Work Sans" w:hAnsi="Work Sans"/>
        </w:rPr>
        <w:t xml:space="preserve"> e con la volontà di portare i propri valori distintivi in ambiti emergenti, dove il design riveste un ruolo sempre più centrale</w:t>
      </w:r>
      <w:r w:rsidR="00B0044B">
        <w:rPr>
          <w:rFonts w:ascii="Work Sans" w:hAnsi="Work Sans"/>
        </w:rPr>
        <w:t>.</w:t>
      </w:r>
      <w:r w:rsidR="00FB71DA">
        <w:rPr>
          <w:rFonts w:ascii="Work Sans" w:hAnsi="Work Sans"/>
        </w:rPr>
        <w:t xml:space="preserve"> </w:t>
      </w:r>
      <w:r w:rsidR="00E0379C" w:rsidRPr="00E0379C">
        <w:rPr>
          <w:rFonts w:ascii="Work Sans" w:hAnsi="Work Sans"/>
        </w:rPr>
        <w:t>A supporto di questa nuova direzione</w:t>
      </w:r>
      <w:r w:rsidR="00E0379C">
        <w:rPr>
          <w:rFonts w:ascii="Work Sans" w:hAnsi="Work Sans"/>
        </w:rPr>
        <w:t>,</w:t>
      </w:r>
      <w:r w:rsidR="00AD4DFB" w:rsidRPr="00AD4DFB">
        <w:rPr>
          <w:rFonts w:ascii="Work Sans" w:hAnsi="Work Sans"/>
        </w:rPr>
        <w:t xml:space="preserve"> Alcantara </w:t>
      </w:r>
      <w:r w:rsidR="00C31753">
        <w:rPr>
          <w:rFonts w:ascii="Work Sans" w:hAnsi="Work Sans"/>
        </w:rPr>
        <w:t>ha collaborato con</w:t>
      </w:r>
      <w:r w:rsidR="00AD4DFB" w:rsidRPr="00AD4DFB">
        <w:rPr>
          <w:rFonts w:ascii="Work Sans" w:hAnsi="Work Sans"/>
        </w:rPr>
        <w:t xml:space="preserve"> The HAD Human Animal Design</w:t>
      </w:r>
      <w:r w:rsidR="00AD4DFB" w:rsidRPr="00196BE0">
        <w:rPr>
          <w:rFonts w:ascii="Work Sans" w:hAnsi="Work Sans"/>
          <w:vertAlign w:val="superscript"/>
        </w:rPr>
        <w:t>®</w:t>
      </w:r>
      <w:r w:rsidR="00AD4DFB" w:rsidRPr="00AD4DFB">
        <w:rPr>
          <w:rFonts w:ascii="Work Sans" w:hAnsi="Work Sans"/>
        </w:rPr>
        <w:t xml:space="preserve">, </w:t>
      </w:r>
      <w:r w:rsidR="00196BE0" w:rsidRPr="00196BE0">
        <w:rPr>
          <w:rFonts w:ascii="Work Sans" w:hAnsi="Work Sans"/>
        </w:rPr>
        <w:t xml:space="preserve">realtà </w:t>
      </w:r>
      <w:r w:rsidR="00196BE0">
        <w:rPr>
          <w:rFonts w:ascii="Work Sans" w:hAnsi="Work Sans"/>
        </w:rPr>
        <w:t>impegnata</w:t>
      </w:r>
      <w:r w:rsidR="00196BE0" w:rsidRPr="00196BE0">
        <w:rPr>
          <w:rFonts w:ascii="Work Sans" w:hAnsi="Work Sans"/>
        </w:rPr>
        <w:t xml:space="preserve"> nel</w:t>
      </w:r>
      <w:r w:rsidR="00196BE0">
        <w:rPr>
          <w:rFonts w:ascii="Work Sans" w:hAnsi="Work Sans"/>
        </w:rPr>
        <w:t>lo studio del</w:t>
      </w:r>
      <w:r w:rsidR="00196BE0" w:rsidRPr="00196BE0">
        <w:rPr>
          <w:rFonts w:ascii="Work Sans" w:hAnsi="Work Sans"/>
        </w:rPr>
        <w:t xml:space="preserve"> pet design</w:t>
      </w:r>
      <w:r w:rsidR="00196BE0">
        <w:rPr>
          <w:rFonts w:ascii="Work Sans" w:hAnsi="Work Sans"/>
        </w:rPr>
        <w:t xml:space="preserve"> </w:t>
      </w:r>
      <w:r w:rsidR="00196BE0" w:rsidRPr="00196BE0">
        <w:rPr>
          <w:rFonts w:ascii="Work Sans" w:hAnsi="Work Sans"/>
        </w:rPr>
        <w:t>e nello sviluppo di nuovi scenari di prodotto</w:t>
      </w:r>
      <w:r w:rsidR="00196BE0">
        <w:rPr>
          <w:rFonts w:ascii="Work Sans" w:hAnsi="Work Sans"/>
        </w:rPr>
        <w:t>,</w:t>
      </w:r>
      <w:r w:rsidR="00AD4DFB" w:rsidRPr="00AD4DFB">
        <w:rPr>
          <w:rFonts w:ascii="Work Sans" w:hAnsi="Work Sans"/>
        </w:rPr>
        <w:t xml:space="preserve"> che ha contribuito ad approfondire </w:t>
      </w:r>
      <w:proofErr w:type="gramStart"/>
      <w:r w:rsidR="00AD4DFB" w:rsidRPr="00AD4DFB">
        <w:rPr>
          <w:rFonts w:ascii="Work Sans" w:hAnsi="Work Sans"/>
        </w:rPr>
        <w:t>trend</w:t>
      </w:r>
      <w:proofErr w:type="gramEnd"/>
      <w:r w:rsidR="00AD4DFB" w:rsidRPr="00AD4DFB">
        <w:rPr>
          <w:rFonts w:ascii="Work Sans" w:hAnsi="Work Sans"/>
        </w:rPr>
        <w:t>, esigenze e opportunità emergenti del settore.</w:t>
      </w:r>
    </w:p>
    <w:p w14:paraId="248D6261" w14:textId="48231504" w:rsidR="00135B68" w:rsidRPr="00135B68" w:rsidRDefault="00135B68" w:rsidP="00135B68">
      <w:pPr>
        <w:rPr>
          <w:rFonts w:ascii="Work Sans" w:hAnsi="Work Sans"/>
        </w:rPr>
      </w:pPr>
      <w:r w:rsidRPr="00135B68">
        <w:rPr>
          <w:rFonts w:ascii="Work Sans" w:hAnsi="Work Sans"/>
        </w:rPr>
        <w:t xml:space="preserve">Questa ricerca prende forma dall’incontro tra Alcantara e </w:t>
      </w:r>
      <w:proofErr w:type="spellStart"/>
      <w:r w:rsidRPr="00135B68">
        <w:rPr>
          <w:rFonts w:ascii="Work Sans" w:hAnsi="Work Sans"/>
        </w:rPr>
        <w:t>Musonero</w:t>
      </w:r>
      <w:proofErr w:type="spellEnd"/>
      <w:r w:rsidRPr="00135B68">
        <w:rPr>
          <w:rFonts w:ascii="Work Sans" w:hAnsi="Work Sans"/>
        </w:rPr>
        <w:t xml:space="preserve">, azienda italiana specializzata in pet </w:t>
      </w:r>
      <w:proofErr w:type="spellStart"/>
      <w:r w:rsidRPr="00135B68">
        <w:rPr>
          <w:rFonts w:ascii="Work Sans" w:hAnsi="Work Sans"/>
        </w:rPr>
        <w:t>furniture</w:t>
      </w:r>
      <w:proofErr w:type="spellEnd"/>
      <w:r w:rsidRPr="00135B68">
        <w:rPr>
          <w:rFonts w:ascii="Work Sans" w:hAnsi="Work Sans"/>
        </w:rPr>
        <w:t xml:space="preserve">. La collaborazione si esprime attraverso due salottini della collezione </w:t>
      </w:r>
      <w:proofErr w:type="spellStart"/>
      <w:r w:rsidRPr="00135B68">
        <w:rPr>
          <w:rFonts w:ascii="Work Sans" w:hAnsi="Work Sans"/>
        </w:rPr>
        <w:t>Musonero</w:t>
      </w:r>
      <w:proofErr w:type="spellEnd"/>
      <w:r w:rsidRPr="00135B68">
        <w:rPr>
          <w:rFonts w:ascii="Work Sans" w:hAnsi="Work Sans"/>
        </w:rPr>
        <w:t xml:space="preserve"> - </w:t>
      </w:r>
      <w:r w:rsidRPr="00135B68">
        <w:rPr>
          <w:rFonts w:ascii="Work Sans" w:hAnsi="Work Sans"/>
          <w:b/>
          <w:bCs/>
        </w:rPr>
        <w:t>COZY, dedicato agli ambienti indoor, e LAZY, progettato per gli spazi outdoor</w:t>
      </w:r>
      <w:r w:rsidRPr="00135B68">
        <w:rPr>
          <w:rFonts w:ascii="Work Sans" w:hAnsi="Work Sans"/>
        </w:rPr>
        <w:t xml:space="preserve"> </w:t>
      </w:r>
      <w:r w:rsidR="0058597D">
        <w:rPr>
          <w:rFonts w:ascii="Work Sans" w:hAnsi="Work Sans"/>
        </w:rPr>
        <w:t>–</w:t>
      </w:r>
      <w:r w:rsidRPr="00135B68">
        <w:rPr>
          <w:rFonts w:ascii="Work Sans" w:hAnsi="Work Sans"/>
        </w:rPr>
        <w:t xml:space="preserve"> </w:t>
      </w:r>
      <w:r w:rsidR="0058597D">
        <w:rPr>
          <w:rFonts w:ascii="Work Sans" w:hAnsi="Work Sans"/>
        </w:rPr>
        <w:t xml:space="preserve">in </w:t>
      </w:r>
      <w:r w:rsidRPr="00135B68">
        <w:rPr>
          <w:rFonts w:ascii="Work Sans" w:hAnsi="Work Sans"/>
        </w:rPr>
        <w:t>due diverse tonalità di Alcantara.</w:t>
      </w:r>
    </w:p>
    <w:p w14:paraId="5F03D7C3" w14:textId="77777777" w:rsidR="00135B68" w:rsidRPr="00135B68" w:rsidRDefault="00135B68" w:rsidP="00135B68">
      <w:pPr>
        <w:rPr>
          <w:rFonts w:ascii="Work Sans" w:hAnsi="Work Sans"/>
        </w:rPr>
      </w:pPr>
    </w:p>
    <w:p w14:paraId="12C00808" w14:textId="541E66CF" w:rsidR="00135B68" w:rsidRPr="00135B68" w:rsidRDefault="00135B68" w:rsidP="00135B68">
      <w:pPr>
        <w:rPr>
          <w:rFonts w:ascii="Work Sans" w:hAnsi="Work Sans"/>
        </w:rPr>
      </w:pPr>
      <w:r w:rsidRPr="00135B68">
        <w:rPr>
          <w:rFonts w:ascii="Work Sans" w:hAnsi="Work Sans"/>
        </w:rPr>
        <w:lastRenderedPageBreak/>
        <w:t>I due salottini sono</w:t>
      </w:r>
      <w:r w:rsidRPr="00135B68">
        <w:rPr>
          <w:rFonts w:ascii="Work Sans" w:hAnsi="Work Sans"/>
          <w:b/>
          <w:bCs/>
        </w:rPr>
        <w:t xml:space="preserve"> </w:t>
      </w:r>
      <w:r w:rsidRPr="00135B68">
        <w:rPr>
          <w:rFonts w:ascii="Work Sans" w:hAnsi="Work Sans"/>
        </w:rPr>
        <w:t xml:space="preserve">stati realizzati con una struttura in acciaio inox lucidato a specchio, sviluppata appositamente per valorizzare l’abbinamento con Alcantara e le forme dei due arredi. COZY sarà esposto all’interno dello stand Alcantara a </w:t>
      </w:r>
      <w:proofErr w:type="spellStart"/>
      <w:r w:rsidRPr="00135B68">
        <w:rPr>
          <w:rFonts w:ascii="Work Sans" w:hAnsi="Work Sans"/>
        </w:rPr>
        <w:t>Lineapelle</w:t>
      </w:r>
      <w:proofErr w:type="spellEnd"/>
      <w:r w:rsidRPr="00135B68">
        <w:rPr>
          <w:rFonts w:ascii="Work Sans" w:hAnsi="Work Sans"/>
        </w:rPr>
        <w:t>.</w:t>
      </w:r>
    </w:p>
    <w:p w14:paraId="0FDA7EDE" w14:textId="2D5AF7FB" w:rsidR="00135B68" w:rsidRPr="00135B68" w:rsidRDefault="00135B68" w:rsidP="00135B68">
      <w:pPr>
        <w:rPr>
          <w:rFonts w:ascii="Work Sans" w:hAnsi="Work Sans"/>
        </w:rPr>
      </w:pPr>
      <w:r w:rsidRPr="00135B68">
        <w:rPr>
          <w:rFonts w:ascii="Work Sans" w:hAnsi="Work Sans"/>
        </w:rPr>
        <w:t>Un progetto che valorizza le qualità del materiale Made in Italy, reinterpretando un prodotto dedicato al mondo pet come elemento di design perfettamente integrato negli ambienti domestici.</w:t>
      </w:r>
    </w:p>
    <w:p w14:paraId="76BE2B48" w14:textId="74122955" w:rsidR="006B2608" w:rsidRPr="00586C90" w:rsidRDefault="00BB4BDD" w:rsidP="001B3A78">
      <w:pPr>
        <w:rPr>
          <w:rFonts w:ascii="Work Sans" w:hAnsi="Work Sans"/>
        </w:rPr>
      </w:pPr>
      <w:r w:rsidRPr="00BB4BDD">
        <w:rPr>
          <w:rFonts w:ascii="Work Sans" w:hAnsi="Work Sans"/>
        </w:rPr>
        <w:t xml:space="preserve">Alcantara sarà presente a </w:t>
      </w:r>
      <w:proofErr w:type="spellStart"/>
      <w:r w:rsidRPr="00BB4BDD">
        <w:rPr>
          <w:rFonts w:ascii="Work Sans" w:hAnsi="Work Sans"/>
        </w:rPr>
        <w:t>Lineapelle</w:t>
      </w:r>
      <w:proofErr w:type="spellEnd"/>
      <w:r w:rsidRPr="00BB4BDD">
        <w:rPr>
          <w:rFonts w:ascii="Work Sans" w:hAnsi="Work Sans"/>
        </w:rPr>
        <w:t xml:space="preserve"> dal 15 al 17 settembre</w:t>
      </w:r>
      <w:r w:rsidR="00AF309D">
        <w:rPr>
          <w:rFonts w:ascii="Work Sans" w:hAnsi="Work Sans"/>
        </w:rPr>
        <w:t xml:space="preserve"> </w:t>
      </w:r>
      <w:r w:rsidR="001C459B">
        <w:rPr>
          <w:rFonts w:ascii="Work Sans" w:hAnsi="Work Sans"/>
        </w:rPr>
        <w:t xml:space="preserve">2026 </w:t>
      </w:r>
      <w:r w:rsidRPr="00BB4BDD">
        <w:rPr>
          <w:rFonts w:ascii="Work Sans" w:hAnsi="Work Sans"/>
        </w:rPr>
        <w:t xml:space="preserve">presso il Padiglione </w:t>
      </w:r>
      <w:r w:rsidR="00586C90">
        <w:rPr>
          <w:rFonts w:ascii="Work Sans" w:hAnsi="Work Sans"/>
        </w:rPr>
        <w:t>15P</w:t>
      </w:r>
      <w:r w:rsidRPr="00BB4BDD">
        <w:rPr>
          <w:rFonts w:ascii="Work Sans" w:hAnsi="Work Sans"/>
        </w:rPr>
        <w:t>, posizione E27–29 / F28–30.</w:t>
      </w:r>
    </w:p>
    <w:p w14:paraId="6265553B" w14:textId="18E07A3D" w:rsidR="001B3A78" w:rsidRDefault="001B3A78" w:rsidP="001B3A78">
      <w:pPr>
        <w:rPr>
          <w:rFonts w:ascii="Work Sans" w:hAnsi="Work Sans"/>
          <w:b/>
          <w:bCs/>
          <w:sz w:val="22"/>
          <w:szCs w:val="22"/>
        </w:rPr>
      </w:pPr>
      <w:r w:rsidRPr="001B3A78">
        <w:rPr>
          <w:rFonts w:ascii="Work Sans" w:hAnsi="Work Sans"/>
          <w:b/>
          <w:bCs/>
          <w:sz w:val="22"/>
          <w:szCs w:val="22"/>
        </w:rPr>
        <w:t xml:space="preserve">Alcantara S.p.A. – </w:t>
      </w:r>
      <w:hyperlink r:id="rId6" w:history="1">
        <w:r w:rsidRPr="00345F72">
          <w:rPr>
            <w:rStyle w:val="Collegamentoipertestuale"/>
            <w:rFonts w:ascii="Work Sans" w:hAnsi="Work Sans"/>
            <w:b/>
            <w:bCs/>
            <w:sz w:val="22"/>
            <w:szCs w:val="22"/>
          </w:rPr>
          <w:t>www.alcantara.com</w:t>
        </w:r>
      </w:hyperlink>
    </w:p>
    <w:p w14:paraId="3CFA2A66" w14:textId="47FC2CD3" w:rsidR="004A6E64" w:rsidRDefault="001B3A78" w:rsidP="001B3A78">
      <w:pPr>
        <w:rPr>
          <w:rFonts w:ascii="Work Sans" w:hAnsi="Work Sans"/>
          <w:sz w:val="16"/>
          <w:szCs w:val="16"/>
        </w:rPr>
      </w:pPr>
      <w:r w:rsidRPr="001B3A78">
        <w:rPr>
          <w:rFonts w:ascii="Work Sans" w:hAnsi="Work Sans"/>
          <w:sz w:val="16"/>
          <w:szCs w:val="16"/>
        </w:rPr>
        <w:t xml:space="preserve">Fondata nel 1972, Alcantara rappresenta una delle eccellenze del Made in Italy. Marchio registrato di Alcantara S.p.A. e frutto di una tecnologia unica e proprietaria, Alcantara® è un materiale altamente innovativo, potendo offrire una combinazione di sensorialità, estetica e funzionalità che non ha paragoni. Grazie alla sua straordinaria versatilità, Alcantara è la scelta dei </w:t>
      </w:r>
      <w:proofErr w:type="gramStart"/>
      <w:r w:rsidRPr="001B3A78">
        <w:rPr>
          <w:rFonts w:ascii="Work Sans" w:hAnsi="Work Sans"/>
          <w:sz w:val="16"/>
          <w:szCs w:val="16"/>
        </w:rPr>
        <w:t>brand</w:t>
      </w:r>
      <w:proofErr w:type="gramEnd"/>
      <w:r w:rsidRPr="001B3A78">
        <w:rPr>
          <w:rFonts w:ascii="Work Sans" w:hAnsi="Work Sans"/>
          <w:sz w:val="16"/>
          <w:szCs w:val="16"/>
        </w:rPr>
        <w:t xml:space="preserve"> più prestigiosi in numerosi campi di applicazione: moda e accessori, automotive, interior design e home </w:t>
      </w:r>
      <w:proofErr w:type="spellStart"/>
      <w:r w:rsidRPr="001B3A78">
        <w:rPr>
          <w:rFonts w:ascii="Work Sans" w:hAnsi="Work Sans"/>
          <w:sz w:val="16"/>
          <w:szCs w:val="16"/>
        </w:rPr>
        <w:t>décor</w:t>
      </w:r>
      <w:proofErr w:type="spellEnd"/>
      <w:r w:rsidRPr="001B3A78">
        <w:rPr>
          <w:rFonts w:ascii="Work Sans" w:hAnsi="Work Sans"/>
          <w:sz w:val="16"/>
          <w:szCs w:val="16"/>
        </w:rPr>
        <w:t>, consumer-</w:t>
      </w:r>
      <w:proofErr w:type="spellStart"/>
      <w:r w:rsidRPr="001B3A78">
        <w:rPr>
          <w:rFonts w:ascii="Work Sans" w:hAnsi="Work Sans"/>
          <w:sz w:val="16"/>
          <w:szCs w:val="16"/>
        </w:rPr>
        <w:t>electronics</w:t>
      </w:r>
      <w:proofErr w:type="spellEnd"/>
      <w:r w:rsidRPr="001B3A78">
        <w:rPr>
          <w:rFonts w:ascii="Work Sans" w:hAnsi="Work Sans"/>
          <w:sz w:val="16"/>
          <w:szCs w:val="16"/>
        </w:rPr>
        <w:t xml:space="preserve">. A queste caratteristiche si affianca un impegno in materia di sostenibilità supportato da specifiche certificazioni e rendicontato annualmente nel Bilancio di Sostenibilità. Alcantara esprime e definisce lo stile di vita contemporaneo. </w:t>
      </w:r>
      <w:r w:rsidR="0046280A">
        <w:rPr>
          <w:rFonts w:ascii="Work Sans" w:hAnsi="Work Sans"/>
          <w:sz w:val="16"/>
          <w:szCs w:val="16"/>
        </w:rPr>
        <w:br/>
      </w:r>
      <w:r w:rsidRPr="001B3A78">
        <w:rPr>
          <w:rFonts w:ascii="Work Sans" w:hAnsi="Work Sans"/>
          <w:sz w:val="16"/>
          <w:szCs w:val="16"/>
        </w:rPr>
        <w:t xml:space="preserve">Dal 2009 Alcantara adotta una strategia integrata di gestione delle emissioni climalteranti basata sulla misurazione delle emissioni di gas serra, sull'attuazione di iniziative di riduzione lungo la propria catena del valore e sul sostegno a progetti climatici attraverso l'acquisto di crediti di carbonio verificati. Metodologie, risultati e processi adottati sono sottoposti a verifiche indipendenti di terza parte. Nel 2025 Alcantara ha ottenuto da TÜV Italia, sede italiana di TÜV SÜD, l'opinione di verifica secondo la norma internazionale ISO 14068-1, che definisce principi e criteri per dimostrare e comunicare la Carbon </w:t>
      </w:r>
      <w:proofErr w:type="spellStart"/>
      <w:r w:rsidRPr="001B3A78">
        <w:rPr>
          <w:rFonts w:ascii="Work Sans" w:hAnsi="Work Sans"/>
          <w:sz w:val="16"/>
          <w:szCs w:val="16"/>
        </w:rPr>
        <w:t>Neutrality</w:t>
      </w:r>
      <w:proofErr w:type="spellEnd"/>
      <w:r w:rsidRPr="001B3A78">
        <w:rPr>
          <w:rFonts w:ascii="Work Sans" w:hAnsi="Work Sans"/>
          <w:sz w:val="16"/>
          <w:szCs w:val="16"/>
        </w:rPr>
        <w:t xml:space="preserve"> di organizzazioni e prodotti.</w:t>
      </w:r>
      <w:r w:rsidR="0046280A">
        <w:rPr>
          <w:rFonts w:ascii="Work Sans" w:hAnsi="Work Sans"/>
          <w:sz w:val="16"/>
          <w:szCs w:val="16"/>
        </w:rPr>
        <w:br/>
      </w:r>
      <w:r w:rsidRPr="001B3A78">
        <w:rPr>
          <w:rFonts w:ascii="Work Sans" w:hAnsi="Work Sans"/>
          <w:sz w:val="16"/>
          <w:szCs w:val="16"/>
        </w:rPr>
        <w:t>Ogni anno Alcantara pubblica il proprio Bilancio di Sostenibilità, sottoposto a verifica indipendente da EY e consultabile sul sito aziendale. L'headquarter si trova a Milano, mentre lo stabilimento produttivo e il centro ricerche sono situati a Nera Montoro (Terni).</w:t>
      </w:r>
    </w:p>
    <w:p w14:paraId="7A9287AA" w14:textId="56C112D4" w:rsidR="004A6E64" w:rsidRPr="001A080B" w:rsidRDefault="004A6E64" w:rsidP="004A6E64">
      <w:pPr>
        <w:jc w:val="center"/>
        <w:rPr>
          <w:rFonts w:ascii="Work Sans" w:hAnsi="Work Sans"/>
          <w:sz w:val="18"/>
          <w:szCs w:val="18"/>
          <w:lang w:val="en-US"/>
        </w:rPr>
      </w:pPr>
      <w:bookmarkStart w:id="0" w:name="_Hlk108512073"/>
      <w:r>
        <w:rPr>
          <w:rFonts w:ascii="Work Sans" w:hAnsi="Work Sans"/>
          <w:sz w:val="18"/>
          <w:szCs w:val="18"/>
          <w:lang w:val="en-US"/>
        </w:rPr>
        <w:t xml:space="preserve">Per </w:t>
      </w:r>
      <w:proofErr w:type="spellStart"/>
      <w:r>
        <w:rPr>
          <w:rFonts w:ascii="Work Sans" w:hAnsi="Work Sans"/>
          <w:sz w:val="18"/>
          <w:szCs w:val="18"/>
          <w:lang w:val="en-US"/>
        </w:rPr>
        <w:t>maggiori</w:t>
      </w:r>
      <w:proofErr w:type="spellEnd"/>
      <w:r>
        <w:rPr>
          <w:rFonts w:ascii="Work Sans" w:hAnsi="Work Sans"/>
          <w:sz w:val="18"/>
          <w:szCs w:val="18"/>
          <w:lang w:val="en-US"/>
        </w:rPr>
        <w:t xml:space="preserve"> </w:t>
      </w:r>
      <w:proofErr w:type="spellStart"/>
      <w:r>
        <w:rPr>
          <w:rFonts w:ascii="Work Sans" w:hAnsi="Work Sans"/>
          <w:sz w:val="18"/>
          <w:szCs w:val="18"/>
          <w:lang w:val="en-US"/>
        </w:rPr>
        <w:t>informazioni</w:t>
      </w:r>
      <w:proofErr w:type="spellEnd"/>
      <w:r>
        <w:rPr>
          <w:rFonts w:ascii="Work Sans" w:hAnsi="Work Sans"/>
          <w:sz w:val="18"/>
          <w:szCs w:val="18"/>
          <w:lang w:val="en-US"/>
        </w:rPr>
        <w:t>:</w:t>
      </w:r>
    </w:p>
    <w:p w14:paraId="626B712D" w14:textId="77777777" w:rsidR="004A6E64" w:rsidRDefault="004A6E64" w:rsidP="004A6E64">
      <w:pPr>
        <w:jc w:val="center"/>
        <w:rPr>
          <w:rFonts w:ascii="Work Sans" w:hAnsi="Work Sans"/>
          <w:sz w:val="18"/>
          <w:szCs w:val="18"/>
          <w:lang w:val="en-US"/>
        </w:rPr>
      </w:pPr>
      <w:hyperlink r:id="rId7" w:history="1">
        <w:r w:rsidRPr="001A080B">
          <w:rPr>
            <w:rStyle w:val="Collegamentoipertestuale"/>
            <w:rFonts w:ascii="Work Sans" w:hAnsi="Work Sans"/>
            <w:sz w:val="18"/>
            <w:szCs w:val="18"/>
            <w:lang w:val="en-US"/>
          </w:rPr>
          <w:t>https://www.alcantara.com/</w:t>
        </w:r>
      </w:hyperlink>
    </w:p>
    <w:p w14:paraId="4EE1C541" w14:textId="77777777" w:rsidR="004A6E64" w:rsidRPr="001A080B" w:rsidRDefault="004A6E64" w:rsidP="004A6E64">
      <w:pPr>
        <w:jc w:val="center"/>
        <w:rPr>
          <w:rFonts w:ascii="Myriad Pro" w:hAnsi="Myriad Pro"/>
          <w:sz w:val="20"/>
          <w:szCs w:val="20"/>
          <w:lang w:val="en-US"/>
        </w:rPr>
      </w:pPr>
      <w:hyperlink r:id="rId8" w:history="1">
        <w:r w:rsidRPr="001A080B">
          <w:rPr>
            <w:rStyle w:val="Collegamentoipertestuale"/>
            <w:rFonts w:ascii="Work Sans" w:hAnsi="Work Sans"/>
            <w:sz w:val="18"/>
            <w:szCs w:val="18"/>
            <w:lang w:val="en-US"/>
          </w:rPr>
          <w:t>instagram.com/</w:t>
        </w:r>
        <w:proofErr w:type="spellStart"/>
        <w:r w:rsidRPr="001A080B">
          <w:rPr>
            <w:rStyle w:val="Collegamentoipertestuale"/>
            <w:rFonts w:ascii="Work Sans" w:hAnsi="Work Sans"/>
            <w:sz w:val="18"/>
            <w:szCs w:val="18"/>
            <w:lang w:val="en-US"/>
          </w:rPr>
          <w:t>alcantara_company</w:t>
        </w:r>
        <w:proofErr w:type="spellEnd"/>
        <w:r w:rsidRPr="001A080B">
          <w:rPr>
            <w:rStyle w:val="Collegamentoipertestuale"/>
            <w:rFonts w:ascii="Work Sans" w:hAnsi="Work Sans"/>
            <w:sz w:val="18"/>
            <w:szCs w:val="18"/>
            <w:lang w:val="en-US"/>
          </w:rPr>
          <w:t>/</w:t>
        </w:r>
      </w:hyperlink>
    </w:p>
    <w:p w14:paraId="46593CC2" w14:textId="77777777" w:rsidR="004A6E64" w:rsidRPr="001A080B" w:rsidRDefault="004A6E64" w:rsidP="004A6E64">
      <w:pPr>
        <w:jc w:val="center"/>
        <w:rPr>
          <w:rFonts w:ascii="Work Sans" w:hAnsi="Work Sans"/>
          <w:sz w:val="18"/>
          <w:szCs w:val="18"/>
          <w:lang w:val="en-US"/>
        </w:rPr>
      </w:pPr>
      <w:hyperlink r:id="rId9" w:history="1">
        <w:r w:rsidRPr="001A080B">
          <w:rPr>
            <w:rStyle w:val="Collegamentoipertestuale"/>
            <w:rFonts w:ascii="Work Sans" w:hAnsi="Work Sans"/>
            <w:sz w:val="18"/>
            <w:szCs w:val="18"/>
            <w:lang w:val="en-US"/>
          </w:rPr>
          <w:t>twitter.com/</w:t>
        </w:r>
        <w:proofErr w:type="spellStart"/>
        <w:r w:rsidRPr="001A080B">
          <w:rPr>
            <w:rStyle w:val="Collegamentoipertestuale"/>
            <w:rFonts w:ascii="Work Sans" w:hAnsi="Work Sans"/>
            <w:sz w:val="18"/>
            <w:szCs w:val="18"/>
            <w:lang w:val="en-US"/>
          </w:rPr>
          <w:t>alcantaraspa</w:t>
        </w:r>
        <w:proofErr w:type="spellEnd"/>
      </w:hyperlink>
    </w:p>
    <w:p w14:paraId="687CB8C3" w14:textId="77777777" w:rsidR="004A6E64" w:rsidRPr="001A080B" w:rsidRDefault="004A6E64" w:rsidP="004A6E64">
      <w:pPr>
        <w:jc w:val="center"/>
        <w:rPr>
          <w:rFonts w:ascii="Work Sans" w:hAnsi="Work Sans"/>
          <w:sz w:val="18"/>
          <w:szCs w:val="18"/>
          <w:lang w:val="en-US"/>
        </w:rPr>
      </w:pPr>
      <w:hyperlink r:id="rId10" w:history="1">
        <w:r w:rsidRPr="001A080B">
          <w:rPr>
            <w:rStyle w:val="Collegamentoipertestuale"/>
            <w:rFonts w:ascii="Work Sans" w:hAnsi="Work Sans"/>
            <w:sz w:val="18"/>
            <w:szCs w:val="18"/>
            <w:lang w:val="en-US"/>
          </w:rPr>
          <w:t>facebook.com/</w:t>
        </w:r>
        <w:proofErr w:type="spellStart"/>
        <w:r w:rsidRPr="001A080B">
          <w:rPr>
            <w:rStyle w:val="Collegamentoipertestuale"/>
            <w:rFonts w:ascii="Work Sans" w:hAnsi="Work Sans"/>
            <w:sz w:val="18"/>
            <w:szCs w:val="18"/>
            <w:lang w:val="en-US"/>
          </w:rPr>
          <w:t>alcantara.company</w:t>
        </w:r>
        <w:proofErr w:type="spellEnd"/>
      </w:hyperlink>
    </w:p>
    <w:p w14:paraId="13C90C53" w14:textId="77777777" w:rsidR="004A6E64" w:rsidRPr="001A080B" w:rsidRDefault="004A6E64" w:rsidP="004A6E64">
      <w:pPr>
        <w:jc w:val="center"/>
        <w:rPr>
          <w:rFonts w:ascii="Work Sans" w:hAnsi="Work Sans"/>
          <w:sz w:val="18"/>
          <w:szCs w:val="18"/>
          <w:lang w:val="en-US"/>
        </w:rPr>
      </w:pPr>
      <w:hyperlink r:id="rId11" w:history="1">
        <w:r w:rsidRPr="001A080B">
          <w:rPr>
            <w:rStyle w:val="Collegamentoipertestuale"/>
            <w:rFonts w:ascii="Work Sans" w:hAnsi="Work Sans"/>
            <w:sz w:val="18"/>
            <w:szCs w:val="18"/>
            <w:lang w:val="en-US"/>
          </w:rPr>
          <w:t>youtube.com/</w:t>
        </w:r>
        <w:proofErr w:type="spellStart"/>
        <w:r w:rsidRPr="001A080B">
          <w:rPr>
            <w:rStyle w:val="Collegamentoipertestuale"/>
            <w:rFonts w:ascii="Work Sans" w:hAnsi="Work Sans"/>
            <w:sz w:val="18"/>
            <w:szCs w:val="18"/>
            <w:lang w:val="en-US"/>
          </w:rPr>
          <w:t>alcantaracompany</w:t>
        </w:r>
        <w:proofErr w:type="spellEnd"/>
      </w:hyperlink>
    </w:p>
    <w:p w14:paraId="22EA8CD1" w14:textId="77777777" w:rsidR="004A6E64" w:rsidRPr="00070828" w:rsidRDefault="004A6E64" w:rsidP="004A6E64">
      <w:pPr>
        <w:jc w:val="center"/>
        <w:rPr>
          <w:rFonts w:ascii="Work Sans" w:hAnsi="Work Sans" w:cs="Calibri"/>
          <w:b/>
          <w:bCs/>
          <w:color w:val="222222"/>
          <w:sz w:val="18"/>
          <w:szCs w:val="18"/>
          <w:lang w:val="en-US" w:eastAsia="it-IT"/>
        </w:rPr>
      </w:pPr>
      <w:r w:rsidRPr="00070828">
        <w:rPr>
          <w:rFonts w:ascii="Work Sans" w:hAnsi="Work Sans"/>
          <w:sz w:val="18"/>
          <w:szCs w:val="18"/>
          <w:lang w:val="en-US"/>
        </w:rPr>
        <w:t xml:space="preserve">Press kit: </w:t>
      </w:r>
      <w:hyperlink r:id="rId12" w:history="1">
        <w:r w:rsidRPr="001A080B">
          <w:rPr>
            <w:rStyle w:val="Collegamentoipertestuale"/>
            <w:rFonts w:ascii="Work Sans" w:hAnsi="Work Sans"/>
            <w:sz w:val="18"/>
            <w:szCs w:val="18"/>
            <w:lang w:val="en-US"/>
          </w:rPr>
          <w:t>https://www.alcantara.com/press-area/</w:t>
        </w:r>
      </w:hyperlink>
    </w:p>
    <w:bookmarkEnd w:id="0"/>
    <w:p w14:paraId="1B28FE67" w14:textId="77777777" w:rsidR="004A6E64" w:rsidRPr="004409FC" w:rsidRDefault="004A6E64" w:rsidP="004A6E64">
      <w:pPr>
        <w:jc w:val="center"/>
        <w:rPr>
          <w:lang w:val="en-US"/>
        </w:rPr>
      </w:pPr>
    </w:p>
    <w:p w14:paraId="0AEE7F33" w14:textId="77777777" w:rsidR="004A6E64" w:rsidRPr="004A6E64" w:rsidRDefault="004A6E64" w:rsidP="001B3A78">
      <w:pPr>
        <w:rPr>
          <w:rFonts w:ascii="Work Sans" w:hAnsi="Work Sans"/>
          <w:sz w:val="16"/>
          <w:szCs w:val="16"/>
          <w:lang w:val="en-US"/>
        </w:rPr>
      </w:pPr>
    </w:p>
    <w:sectPr w:rsidR="004A6E64" w:rsidRPr="004A6E64">
      <w:head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0E872" w14:textId="77777777" w:rsidR="00AA2A81" w:rsidRDefault="00AA2A81" w:rsidP="001B3A78">
      <w:pPr>
        <w:spacing w:after="0" w:line="240" w:lineRule="auto"/>
      </w:pPr>
      <w:r>
        <w:separator/>
      </w:r>
    </w:p>
  </w:endnote>
  <w:endnote w:type="continuationSeparator" w:id="0">
    <w:p w14:paraId="25F69290" w14:textId="77777777" w:rsidR="00AA2A81" w:rsidRDefault="00AA2A81" w:rsidP="001B3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C61D2" w14:textId="77777777" w:rsidR="00AA2A81" w:rsidRDefault="00AA2A81" w:rsidP="001B3A78">
      <w:pPr>
        <w:spacing w:after="0" w:line="240" w:lineRule="auto"/>
      </w:pPr>
      <w:r>
        <w:separator/>
      </w:r>
    </w:p>
  </w:footnote>
  <w:footnote w:type="continuationSeparator" w:id="0">
    <w:p w14:paraId="7321B9B4" w14:textId="77777777" w:rsidR="00AA2A81" w:rsidRDefault="00AA2A81" w:rsidP="001B3A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988B" w14:textId="5B38AB86" w:rsidR="001B3A78" w:rsidRDefault="001B3A78" w:rsidP="001B3A78">
    <w:pPr>
      <w:pStyle w:val="Intestazione"/>
      <w:jc w:val="center"/>
    </w:pPr>
    <w:r>
      <w:rPr>
        <w:noProof/>
      </w:rPr>
      <w:drawing>
        <wp:inline distT="0" distB="0" distL="0" distR="0" wp14:anchorId="23FE5218" wp14:editId="27EB953D">
          <wp:extent cx="2505075" cy="554757"/>
          <wp:effectExtent l="0" t="0" r="0" b="0"/>
          <wp:docPr id="161682900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517" t="29546" r="5452" b="28896"/>
                  <a:stretch>
                    <a:fillRect/>
                  </a:stretch>
                </pic:blipFill>
                <pic:spPr bwMode="auto">
                  <a:xfrm>
                    <a:off x="0" y="0"/>
                    <a:ext cx="2535880" cy="561579"/>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3C2"/>
    <w:rsid w:val="00030A52"/>
    <w:rsid w:val="00087FD2"/>
    <w:rsid w:val="000B6229"/>
    <w:rsid w:val="000C657F"/>
    <w:rsid w:val="000D696E"/>
    <w:rsid w:val="00102C26"/>
    <w:rsid w:val="00135B68"/>
    <w:rsid w:val="001511DB"/>
    <w:rsid w:val="00184CE8"/>
    <w:rsid w:val="00187604"/>
    <w:rsid w:val="00196BE0"/>
    <w:rsid w:val="001B3A78"/>
    <w:rsid w:val="001B764D"/>
    <w:rsid w:val="001C459B"/>
    <w:rsid w:val="001D31B1"/>
    <w:rsid w:val="001D5461"/>
    <w:rsid w:val="00201069"/>
    <w:rsid w:val="00210E5F"/>
    <w:rsid w:val="0021717F"/>
    <w:rsid w:val="00226015"/>
    <w:rsid w:val="00236C2D"/>
    <w:rsid w:val="002673DB"/>
    <w:rsid w:val="002D79DA"/>
    <w:rsid w:val="002E4DBD"/>
    <w:rsid w:val="00337C3D"/>
    <w:rsid w:val="00346FE8"/>
    <w:rsid w:val="003563AE"/>
    <w:rsid w:val="00362B57"/>
    <w:rsid w:val="00362B5C"/>
    <w:rsid w:val="00375C8C"/>
    <w:rsid w:val="003906FD"/>
    <w:rsid w:val="003B1B7F"/>
    <w:rsid w:val="0042014D"/>
    <w:rsid w:val="00460010"/>
    <w:rsid w:val="0046280A"/>
    <w:rsid w:val="004A6E64"/>
    <w:rsid w:val="004D3AC3"/>
    <w:rsid w:val="004D3FD3"/>
    <w:rsid w:val="00500BF1"/>
    <w:rsid w:val="00513E1E"/>
    <w:rsid w:val="0058597D"/>
    <w:rsid w:val="00586C90"/>
    <w:rsid w:val="005A38F1"/>
    <w:rsid w:val="005C6A55"/>
    <w:rsid w:val="005E1D0E"/>
    <w:rsid w:val="005E2DCF"/>
    <w:rsid w:val="006002DE"/>
    <w:rsid w:val="00602EBE"/>
    <w:rsid w:val="00605A93"/>
    <w:rsid w:val="00613C0D"/>
    <w:rsid w:val="00653FF1"/>
    <w:rsid w:val="00662D08"/>
    <w:rsid w:val="00693893"/>
    <w:rsid w:val="006B2608"/>
    <w:rsid w:val="006B424E"/>
    <w:rsid w:val="00781A01"/>
    <w:rsid w:val="007A03C2"/>
    <w:rsid w:val="007A5A99"/>
    <w:rsid w:val="007C3329"/>
    <w:rsid w:val="007F0171"/>
    <w:rsid w:val="00807B67"/>
    <w:rsid w:val="00821D16"/>
    <w:rsid w:val="00841899"/>
    <w:rsid w:val="00843D20"/>
    <w:rsid w:val="008552CB"/>
    <w:rsid w:val="00855FA9"/>
    <w:rsid w:val="0088298E"/>
    <w:rsid w:val="008B47B8"/>
    <w:rsid w:val="008D6410"/>
    <w:rsid w:val="00923A3D"/>
    <w:rsid w:val="009259A5"/>
    <w:rsid w:val="0097710B"/>
    <w:rsid w:val="009A61BD"/>
    <w:rsid w:val="00A74717"/>
    <w:rsid w:val="00A80A19"/>
    <w:rsid w:val="00A83B8B"/>
    <w:rsid w:val="00AA2A81"/>
    <w:rsid w:val="00AD1A31"/>
    <w:rsid w:val="00AD4DFB"/>
    <w:rsid w:val="00AF309D"/>
    <w:rsid w:val="00B0044B"/>
    <w:rsid w:val="00B0265A"/>
    <w:rsid w:val="00B33E20"/>
    <w:rsid w:val="00B474D8"/>
    <w:rsid w:val="00B6780E"/>
    <w:rsid w:val="00BA085E"/>
    <w:rsid w:val="00BB4BDD"/>
    <w:rsid w:val="00BC12E1"/>
    <w:rsid w:val="00BD5149"/>
    <w:rsid w:val="00BE03F8"/>
    <w:rsid w:val="00BE3476"/>
    <w:rsid w:val="00C31753"/>
    <w:rsid w:val="00C5594C"/>
    <w:rsid w:val="00C77D7F"/>
    <w:rsid w:val="00C85560"/>
    <w:rsid w:val="00C85870"/>
    <w:rsid w:val="00CA116D"/>
    <w:rsid w:val="00CA36E0"/>
    <w:rsid w:val="00D069D6"/>
    <w:rsid w:val="00D65237"/>
    <w:rsid w:val="00DB2965"/>
    <w:rsid w:val="00DC7342"/>
    <w:rsid w:val="00DD4504"/>
    <w:rsid w:val="00DD54E7"/>
    <w:rsid w:val="00DF5B38"/>
    <w:rsid w:val="00DF68B0"/>
    <w:rsid w:val="00E0379C"/>
    <w:rsid w:val="00E24A80"/>
    <w:rsid w:val="00EA284B"/>
    <w:rsid w:val="00F367D9"/>
    <w:rsid w:val="00F478BB"/>
    <w:rsid w:val="00F53663"/>
    <w:rsid w:val="00F6096D"/>
    <w:rsid w:val="00F71D7A"/>
    <w:rsid w:val="00F94AC0"/>
    <w:rsid w:val="00FB71DA"/>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A01A1"/>
  <w15:chartTrackingRefBased/>
  <w15:docId w15:val="{F0B936CC-489D-4D05-A0FD-89B972CFF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A03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A03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A03C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A03C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A03C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A03C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A03C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A03C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A03C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A03C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A03C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A03C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A03C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A03C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A03C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A03C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A03C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A03C2"/>
    <w:rPr>
      <w:rFonts w:eastAsiaTheme="majorEastAsia" w:cstheme="majorBidi"/>
      <w:color w:val="272727" w:themeColor="text1" w:themeTint="D8"/>
    </w:rPr>
  </w:style>
  <w:style w:type="paragraph" w:styleId="Titolo">
    <w:name w:val="Title"/>
    <w:basedOn w:val="Normale"/>
    <w:next w:val="Normale"/>
    <w:link w:val="TitoloCarattere"/>
    <w:uiPriority w:val="10"/>
    <w:qFormat/>
    <w:rsid w:val="007A03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A03C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A03C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A03C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A03C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A03C2"/>
    <w:rPr>
      <w:i/>
      <w:iCs/>
      <w:color w:val="404040" w:themeColor="text1" w:themeTint="BF"/>
    </w:rPr>
  </w:style>
  <w:style w:type="paragraph" w:styleId="Paragrafoelenco">
    <w:name w:val="List Paragraph"/>
    <w:basedOn w:val="Normale"/>
    <w:uiPriority w:val="34"/>
    <w:qFormat/>
    <w:rsid w:val="007A03C2"/>
    <w:pPr>
      <w:ind w:left="720"/>
      <w:contextualSpacing/>
    </w:pPr>
  </w:style>
  <w:style w:type="character" w:styleId="Enfasiintensa">
    <w:name w:val="Intense Emphasis"/>
    <w:basedOn w:val="Carpredefinitoparagrafo"/>
    <w:uiPriority w:val="21"/>
    <w:qFormat/>
    <w:rsid w:val="007A03C2"/>
    <w:rPr>
      <w:i/>
      <w:iCs/>
      <w:color w:val="0F4761" w:themeColor="accent1" w:themeShade="BF"/>
    </w:rPr>
  </w:style>
  <w:style w:type="paragraph" w:styleId="Citazioneintensa">
    <w:name w:val="Intense Quote"/>
    <w:basedOn w:val="Normale"/>
    <w:next w:val="Normale"/>
    <w:link w:val="CitazioneintensaCarattere"/>
    <w:uiPriority w:val="30"/>
    <w:qFormat/>
    <w:rsid w:val="007A03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A03C2"/>
    <w:rPr>
      <w:i/>
      <w:iCs/>
      <w:color w:val="0F4761" w:themeColor="accent1" w:themeShade="BF"/>
    </w:rPr>
  </w:style>
  <w:style w:type="character" w:styleId="Riferimentointenso">
    <w:name w:val="Intense Reference"/>
    <w:basedOn w:val="Carpredefinitoparagrafo"/>
    <w:uiPriority w:val="32"/>
    <w:qFormat/>
    <w:rsid w:val="007A03C2"/>
    <w:rPr>
      <w:b/>
      <w:bCs/>
      <w:smallCaps/>
      <w:color w:val="0F4761" w:themeColor="accent1" w:themeShade="BF"/>
      <w:spacing w:val="5"/>
    </w:rPr>
  </w:style>
  <w:style w:type="character" w:styleId="Rimandocommento">
    <w:name w:val="annotation reference"/>
    <w:basedOn w:val="Carpredefinitoparagrafo"/>
    <w:uiPriority w:val="99"/>
    <w:semiHidden/>
    <w:unhideWhenUsed/>
    <w:rsid w:val="009A61BD"/>
    <w:rPr>
      <w:sz w:val="16"/>
      <w:szCs w:val="16"/>
    </w:rPr>
  </w:style>
  <w:style w:type="paragraph" w:styleId="Testocommento">
    <w:name w:val="annotation text"/>
    <w:basedOn w:val="Normale"/>
    <w:link w:val="TestocommentoCarattere"/>
    <w:uiPriority w:val="99"/>
    <w:unhideWhenUsed/>
    <w:rsid w:val="009A61BD"/>
    <w:pPr>
      <w:spacing w:line="240" w:lineRule="auto"/>
    </w:pPr>
    <w:rPr>
      <w:sz w:val="20"/>
      <w:szCs w:val="20"/>
    </w:rPr>
  </w:style>
  <w:style w:type="character" w:customStyle="1" w:styleId="TestocommentoCarattere">
    <w:name w:val="Testo commento Carattere"/>
    <w:basedOn w:val="Carpredefinitoparagrafo"/>
    <w:link w:val="Testocommento"/>
    <w:uiPriority w:val="99"/>
    <w:rsid w:val="009A61BD"/>
    <w:rPr>
      <w:sz w:val="20"/>
      <w:szCs w:val="20"/>
    </w:rPr>
  </w:style>
  <w:style w:type="paragraph" w:styleId="Soggettocommento">
    <w:name w:val="annotation subject"/>
    <w:basedOn w:val="Testocommento"/>
    <w:next w:val="Testocommento"/>
    <w:link w:val="SoggettocommentoCarattere"/>
    <w:uiPriority w:val="99"/>
    <w:semiHidden/>
    <w:unhideWhenUsed/>
    <w:rsid w:val="009A61BD"/>
    <w:rPr>
      <w:b/>
      <w:bCs/>
    </w:rPr>
  </w:style>
  <w:style w:type="character" w:customStyle="1" w:styleId="SoggettocommentoCarattere">
    <w:name w:val="Soggetto commento Carattere"/>
    <w:basedOn w:val="TestocommentoCarattere"/>
    <w:link w:val="Soggettocommento"/>
    <w:uiPriority w:val="99"/>
    <w:semiHidden/>
    <w:rsid w:val="009A61BD"/>
    <w:rPr>
      <w:b/>
      <w:bCs/>
      <w:sz w:val="20"/>
      <w:szCs w:val="20"/>
    </w:rPr>
  </w:style>
  <w:style w:type="paragraph" w:styleId="Revisione">
    <w:name w:val="Revision"/>
    <w:hidden/>
    <w:uiPriority w:val="99"/>
    <w:semiHidden/>
    <w:rsid w:val="001C459B"/>
    <w:pPr>
      <w:spacing w:after="0" w:line="240" w:lineRule="auto"/>
    </w:pPr>
  </w:style>
  <w:style w:type="paragraph" w:styleId="Intestazione">
    <w:name w:val="header"/>
    <w:basedOn w:val="Normale"/>
    <w:link w:val="IntestazioneCarattere"/>
    <w:uiPriority w:val="99"/>
    <w:unhideWhenUsed/>
    <w:rsid w:val="001B3A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B3A78"/>
  </w:style>
  <w:style w:type="paragraph" w:styleId="Pidipagina">
    <w:name w:val="footer"/>
    <w:basedOn w:val="Normale"/>
    <w:link w:val="PidipaginaCarattere"/>
    <w:uiPriority w:val="99"/>
    <w:unhideWhenUsed/>
    <w:rsid w:val="001B3A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B3A78"/>
  </w:style>
  <w:style w:type="character" w:styleId="Collegamentoipertestuale">
    <w:name w:val="Hyperlink"/>
    <w:basedOn w:val="Carpredefinitoparagrafo"/>
    <w:uiPriority w:val="99"/>
    <w:unhideWhenUsed/>
    <w:rsid w:val="001B3A78"/>
    <w:rPr>
      <w:color w:val="467886" w:themeColor="hyperlink"/>
      <w:u w:val="single"/>
    </w:rPr>
  </w:style>
  <w:style w:type="character" w:styleId="Menzionenonrisolta">
    <w:name w:val="Unresolved Mention"/>
    <w:basedOn w:val="Carpredefinitoparagrafo"/>
    <w:uiPriority w:val="99"/>
    <w:semiHidden/>
    <w:unhideWhenUsed/>
    <w:rsid w:val="001B3A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alcantara_company/"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alcantara.com/" TargetMode="External"/><Relationship Id="rId12" Type="http://schemas.openxmlformats.org/officeDocument/2006/relationships/hyperlink" Target="https://www.alcantara.com/press-are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cantara.com" TargetMode="External"/><Relationship Id="rId11" Type="http://schemas.openxmlformats.org/officeDocument/2006/relationships/hyperlink" Target="https://www.youtube.com/user/AlcantaraCompany?app=desktop"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facebook.com/Alcantara.Company" TargetMode="External"/><Relationship Id="rId4" Type="http://schemas.openxmlformats.org/officeDocument/2006/relationships/footnotes" Target="footnotes.xml"/><Relationship Id="rId9" Type="http://schemas.openxmlformats.org/officeDocument/2006/relationships/hyperlink" Target="https://twitter.com/alcantarasp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832</Words>
  <Characters>4744</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Malagoli Margherita</cp:lastModifiedBy>
  <cp:revision>16</cp:revision>
  <dcterms:created xsi:type="dcterms:W3CDTF">2026-08-28T10:27:00Z</dcterms:created>
  <dcterms:modified xsi:type="dcterms:W3CDTF">2026-09-09T14:46:00Z</dcterms:modified>
</cp:coreProperties>
</file>